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796" w:rsidRPr="00BF13F0" w:rsidRDefault="00352796" w:rsidP="00352796">
      <w:pPr>
        <w:pStyle w:val="Prrafodelista"/>
        <w:spacing w:line="240" w:lineRule="auto"/>
        <w:jc w:val="center"/>
        <w:rPr>
          <w:rFonts w:ascii="Arial" w:hAnsi="Arial" w:cs="Arial"/>
          <w:b/>
          <w:bCs/>
          <w:color w:val="FF0000"/>
        </w:rPr>
      </w:pPr>
      <w:r w:rsidRPr="00BF13F0">
        <w:rPr>
          <w:rFonts w:ascii="Arial" w:hAnsi="Arial" w:cs="Arial"/>
          <w:b/>
          <w:bCs/>
          <w:color w:val="FF0000"/>
          <w:highlight w:val="lightGray"/>
        </w:rPr>
        <w:t xml:space="preserve">MODELO SOLICITUD DE LA EXENCIÓN INDUSTRIALES </w:t>
      </w:r>
    </w:p>
    <w:p w:rsidR="00352796" w:rsidRPr="00BF13F0" w:rsidRDefault="00352796" w:rsidP="00352796">
      <w:pPr>
        <w:pStyle w:val="Prrafodelista"/>
        <w:spacing w:line="240" w:lineRule="auto"/>
        <w:jc w:val="center"/>
        <w:rPr>
          <w:rFonts w:ascii="Arial" w:hAnsi="Arial" w:cs="Arial"/>
          <w:b/>
          <w:bCs/>
        </w:rPr>
      </w:pPr>
    </w:p>
    <w:p w:rsidR="00352796" w:rsidRPr="00BF13F0" w:rsidRDefault="00352796" w:rsidP="00352796">
      <w:pPr>
        <w:spacing w:after="0" w:line="240" w:lineRule="auto"/>
        <w:rPr>
          <w:rFonts w:ascii="Arial" w:hAnsi="Arial" w:cs="Arial"/>
          <w:color w:val="FF0000"/>
        </w:rPr>
      </w:pPr>
      <w:r w:rsidRPr="00BF13F0">
        <w:rPr>
          <w:rFonts w:ascii="Arial" w:hAnsi="Arial" w:cs="Arial"/>
          <w:color w:val="FF0000"/>
        </w:rPr>
        <w:t>Ciudad [__________________], fecha [______________________]</w:t>
      </w:r>
    </w:p>
    <w:p w:rsidR="00352796" w:rsidRPr="00BF13F0" w:rsidRDefault="00352796" w:rsidP="00352796">
      <w:pPr>
        <w:spacing w:after="0" w:line="240" w:lineRule="auto"/>
        <w:ind w:left="142"/>
        <w:rPr>
          <w:rFonts w:ascii="Arial" w:hAnsi="Arial" w:cs="Arial"/>
        </w:rPr>
      </w:pPr>
    </w:p>
    <w:p w:rsidR="00352796" w:rsidRPr="00BF13F0" w:rsidRDefault="00352796" w:rsidP="00352796">
      <w:pPr>
        <w:spacing w:after="0" w:line="240" w:lineRule="auto"/>
        <w:rPr>
          <w:rFonts w:ascii="Arial" w:hAnsi="Arial" w:cs="Arial"/>
        </w:rPr>
      </w:pPr>
    </w:p>
    <w:p w:rsidR="00352796" w:rsidRPr="00BF13F0" w:rsidRDefault="00352796" w:rsidP="00352796">
      <w:pPr>
        <w:spacing w:after="0" w:line="240" w:lineRule="auto"/>
        <w:rPr>
          <w:rFonts w:ascii="Arial" w:hAnsi="Arial" w:cs="Arial"/>
        </w:rPr>
      </w:pPr>
      <w:r w:rsidRPr="00BF13F0">
        <w:rPr>
          <w:rFonts w:ascii="Arial" w:hAnsi="Arial" w:cs="Arial"/>
        </w:rPr>
        <w:t>Señores</w:t>
      </w:r>
    </w:p>
    <w:p w:rsidR="00352796" w:rsidRPr="00BF13F0" w:rsidRDefault="00352796" w:rsidP="00352796">
      <w:pPr>
        <w:spacing w:after="0" w:line="240" w:lineRule="auto"/>
        <w:jc w:val="both"/>
        <w:rPr>
          <w:rFonts w:ascii="Arial" w:hAnsi="Arial" w:cs="Arial"/>
          <w:b/>
        </w:rPr>
      </w:pPr>
      <w:r w:rsidRPr="00BF13F0">
        <w:rPr>
          <w:rFonts w:ascii="Arial" w:hAnsi="Arial" w:cs="Arial"/>
          <w:b/>
        </w:rPr>
        <w:t>ELECTROCAQUETÁ S.A. E.S.P.</w:t>
      </w:r>
    </w:p>
    <w:p w:rsidR="000D1BEB" w:rsidRPr="00BF13F0" w:rsidRDefault="000D1BEB" w:rsidP="00352796">
      <w:pPr>
        <w:spacing w:after="0" w:line="240" w:lineRule="auto"/>
        <w:jc w:val="both"/>
        <w:rPr>
          <w:rFonts w:ascii="Arial" w:hAnsi="Arial" w:cs="Arial"/>
        </w:rPr>
      </w:pPr>
      <w:r w:rsidRPr="00BF13F0">
        <w:rPr>
          <w:rFonts w:ascii="Arial" w:hAnsi="Arial" w:cs="Arial"/>
        </w:rPr>
        <w:t>Calle 20 No.9-54 Barrio la Inmaculada</w:t>
      </w:r>
    </w:p>
    <w:p w:rsidR="000D1BEB" w:rsidRPr="00BF13F0" w:rsidRDefault="000D1BEB" w:rsidP="00352796">
      <w:pPr>
        <w:spacing w:after="0" w:line="240" w:lineRule="auto"/>
        <w:jc w:val="both"/>
        <w:rPr>
          <w:rFonts w:ascii="Arial" w:hAnsi="Arial" w:cs="Arial"/>
        </w:rPr>
      </w:pPr>
      <w:r w:rsidRPr="00BF13F0">
        <w:rPr>
          <w:rFonts w:ascii="Arial" w:hAnsi="Arial" w:cs="Arial"/>
        </w:rPr>
        <w:t xml:space="preserve">Correo Electrónico: </w:t>
      </w:r>
      <w:hyperlink r:id="rId5" w:history="1">
        <w:r w:rsidRPr="00BF13F0">
          <w:rPr>
            <w:rFonts w:ascii="Arial" w:hAnsi="Arial" w:cs="Arial"/>
          </w:rPr>
          <w:t>contactenos@electrocaqueta.com.co</w:t>
        </w:r>
      </w:hyperlink>
    </w:p>
    <w:p w:rsidR="000D1BEB" w:rsidRPr="00BF13F0" w:rsidRDefault="000D1BEB" w:rsidP="00352796">
      <w:pPr>
        <w:spacing w:line="240" w:lineRule="auto"/>
        <w:rPr>
          <w:rFonts w:ascii="Arial" w:hAnsi="Arial" w:cs="Arial"/>
        </w:rPr>
      </w:pPr>
      <w:r w:rsidRPr="00BF13F0">
        <w:rPr>
          <w:rFonts w:ascii="Arial" w:hAnsi="Arial" w:cs="Arial"/>
        </w:rPr>
        <w:t>Florencia-Caquetá.</w:t>
      </w:r>
    </w:p>
    <w:p w:rsidR="003F1BE3" w:rsidRPr="00BF13F0" w:rsidRDefault="003F1BE3" w:rsidP="00352796">
      <w:pPr>
        <w:spacing w:line="240" w:lineRule="auto"/>
        <w:rPr>
          <w:rFonts w:ascii="Arial" w:hAnsi="Arial" w:cs="Arial"/>
        </w:rPr>
      </w:pPr>
    </w:p>
    <w:p w:rsidR="00352796" w:rsidRPr="00BF13F0" w:rsidRDefault="00352796" w:rsidP="000D1BEB">
      <w:pPr>
        <w:spacing w:line="240" w:lineRule="auto"/>
        <w:jc w:val="both"/>
        <w:rPr>
          <w:rFonts w:ascii="Arial" w:hAnsi="Arial" w:cs="Arial"/>
          <w:i/>
        </w:rPr>
      </w:pPr>
      <w:r w:rsidRPr="00BF13F0">
        <w:rPr>
          <w:rFonts w:ascii="Arial" w:hAnsi="Arial" w:cs="Arial"/>
          <w:b/>
          <w:i/>
        </w:rPr>
        <w:t>Asunto</w:t>
      </w:r>
      <w:r w:rsidR="000D1BEB" w:rsidRPr="00BF13F0">
        <w:rPr>
          <w:rFonts w:ascii="Arial" w:hAnsi="Arial" w:cs="Arial"/>
          <w:b/>
          <w:i/>
        </w:rPr>
        <w:t>:</w:t>
      </w:r>
      <w:r w:rsidR="000D1BEB" w:rsidRPr="00BF13F0">
        <w:rPr>
          <w:rFonts w:ascii="Arial" w:hAnsi="Arial" w:cs="Arial"/>
          <w:i/>
        </w:rPr>
        <w:t xml:space="preserve"> Solicitud</w:t>
      </w:r>
      <w:r w:rsidRPr="00BF13F0">
        <w:rPr>
          <w:rFonts w:ascii="Arial" w:hAnsi="Arial" w:cs="Arial"/>
          <w:i/>
        </w:rPr>
        <w:t xml:space="preserve"> de exención de la contribución</w:t>
      </w:r>
      <w:r w:rsidR="000D1BEB" w:rsidRPr="00BF13F0">
        <w:rPr>
          <w:rFonts w:ascii="Arial" w:hAnsi="Arial" w:cs="Arial"/>
          <w:i/>
        </w:rPr>
        <w:t xml:space="preserve"> especial que trata la ley 1430 de 2010</w:t>
      </w:r>
      <w:r w:rsidRPr="00BF13F0">
        <w:rPr>
          <w:rFonts w:ascii="Arial" w:hAnsi="Arial" w:cs="Arial"/>
          <w:i/>
        </w:rPr>
        <w:t xml:space="preserve"> </w:t>
      </w:r>
      <w:r w:rsidR="000D1BEB" w:rsidRPr="00BF13F0">
        <w:rPr>
          <w:rFonts w:ascii="Arial" w:hAnsi="Arial" w:cs="Arial"/>
          <w:i/>
        </w:rPr>
        <w:t xml:space="preserve">– Reglamentada bajo el </w:t>
      </w:r>
      <w:r w:rsidRPr="00BF13F0">
        <w:rPr>
          <w:rFonts w:ascii="Arial" w:hAnsi="Arial" w:cs="Arial"/>
          <w:i/>
        </w:rPr>
        <w:t>Decreto 2860 del 09 de diciembre de 2013.</w:t>
      </w:r>
    </w:p>
    <w:p w:rsidR="00352796" w:rsidRPr="00BF13F0" w:rsidRDefault="00352796" w:rsidP="00352796">
      <w:pPr>
        <w:spacing w:after="0" w:line="240" w:lineRule="auto"/>
        <w:rPr>
          <w:rFonts w:ascii="Arial" w:hAnsi="Arial" w:cs="Arial"/>
        </w:rPr>
      </w:pPr>
    </w:p>
    <w:p w:rsidR="00352796" w:rsidRPr="00BF13F0" w:rsidRDefault="00352796" w:rsidP="00352796">
      <w:pPr>
        <w:spacing w:line="240" w:lineRule="auto"/>
        <w:rPr>
          <w:rFonts w:ascii="Arial" w:hAnsi="Arial" w:cs="Arial"/>
        </w:rPr>
      </w:pPr>
      <w:r w:rsidRPr="00BF13F0">
        <w:rPr>
          <w:rFonts w:ascii="Arial" w:hAnsi="Arial" w:cs="Arial"/>
        </w:rPr>
        <w:t>Respetados señores,</w:t>
      </w:r>
    </w:p>
    <w:p w:rsidR="00BF13F0" w:rsidRDefault="00BF13F0" w:rsidP="00352796">
      <w:pPr>
        <w:spacing w:line="240" w:lineRule="auto"/>
        <w:jc w:val="both"/>
        <w:rPr>
          <w:rFonts w:ascii="Arial" w:hAnsi="Arial" w:cs="Arial"/>
        </w:rPr>
      </w:pPr>
    </w:p>
    <w:p w:rsidR="00352796" w:rsidRPr="00BF13F0" w:rsidRDefault="000D1BEB" w:rsidP="00352796">
      <w:pPr>
        <w:spacing w:line="240" w:lineRule="auto"/>
        <w:jc w:val="both"/>
        <w:rPr>
          <w:rFonts w:ascii="Arial" w:hAnsi="Arial" w:cs="Arial"/>
        </w:rPr>
      </w:pPr>
      <w:r w:rsidRPr="00BF13F0">
        <w:rPr>
          <w:rFonts w:ascii="Arial" w:hAnsi="Arial" w:cs="Arial"/>
        </w:rPr>
        <w:t>Yo,</w:t>
      </w:r>
      <w:r w:rsidRPr="00BF13F0">
        <w:rPr>
          <w:rFonts w:ascii="Arial" w:hAnsi="Arial" w:cs="Arial"/>
          <w:color w:val="FF0000"/>
        </w:rPr>
        <w:t xml:space="preserve"> </w:t>
      </w:r>
      <w:r w:rsidR="00352796" w:rsidRPr="00BF13F0">
        <w:rPr>
          <w:rFonts w:ascii="Arial" w:hAnsi="Arial" w:cs="Arial"/>
          <w:color w:val="FF0000"/>
          <w:u w:val="single"/>
        </w:rPr>
        <w:t>[</w:t>
      </w:r>
      <w:r w:rsidR="00352796" w:rsidRPr="00BF13F0">
        <w:rPr>
          <w:rFonts w:ascii="Arial" w:hAnsi="Arial" w:cs="Arial"/>
          <w:color w:val="FF0000"/>
        </w:rPr>
        <w:t xml:space="preserve">_______________________], </w:t>
      </w:r>
      <w:r w:rsidR="00352796" w:rsidRPr="00BF13F0">
        <w:rPr>
          <w:rFonts w:ascii="Arial" w:hAnsi="Arial" w:cs="Arial"/>
        </w:rPr>
        <w:t>identificado como aparece al pie de mi</w:t>
      </w:r>
      <w:r w:rsidR="00EE467A" w:rsidRPr="00BF13F0">
        <w:rPr>
          <w:rFonts w:ascii="Arial" w:hAnsi="Arial" w:cs="Arial"/>
        </w:rPr>
        <w:t xml:space="preserve"> correspondiente</w:t>
      </w:r>
      <w:r w:rsidR="00352796" w:rsidRPr="00BF13F0">
        <w:rPr>
          <w:rFonts w:ascii="Arial" w:hAnsi="Arial" w:cs="Arial"/>
        </w:rPr>
        <w:t xml:space="preserve"> firma, en mi condición de representante legal de la </w:t>
      </w:r>
      <w:r w:rsidR="00EE467A" w:rsidRPr="00BF13F0">
        <w:rPr>
          <w:rFonts w:ascii="Arial" w:hAnsi="Arial" w:cs="Arial"/>
        </w:rPr>
        <w:t>empresa</w:t>
      </w:r>
      <w:r w:rsidR="00352796" w:rsidRPr="00BF13F0">
        <w:rPr>
          <w:rFonts w:ascii="Arial" w:hAnsi="Arial" w:cs="Arial"/>
          <w:color w:val="FF0000"/>
        </w:rPr>
        <w:t xml:space="preserve"> [______________________] </w:t>
      </w:r>
      <w:r w:rsidR="00352796" w:rsidRPr="00BF13F0">
        <w:rPr>
          <w:rFonts w:ascii="Arial" w:hAnsi="Arial" w:cs="Arial"/>
        </w:rPr>
        <w:t xml:space="preserve">identificada con NIT </w:t>
      </w:r>
      <w:r w:rsidR="00352796" w:rsidRPr="00BF13F0">
        <w:rPr>
          <w:rFonts w:ascii="Arial" w:hAnsi="Arial" w:cs="Arial"/>
          <w:color w:val="FF0000"/>
        </w:rPr>
        <w:t>[________________________]</w:t>
      </w:r>
      <w:r w:rsidR="00352796" w:rsidRPr="00BF13F0">
        <w:rPr>
          <w:rFonts w:ascii="Arial" w:hAnsi="Arial" w:cs="Arial"/>
        </w:rPr>
        <w:t>, acudo a ustedes con el fin de realizar la siguiente</w:t>
      </w:r>
      <w:r w:rsidR="00DF0127" w:rsidRPr="00BF13F0">
        <w:rPr>
          <w:rFonts w:ascii="Arial" w:hAnsi="Arial" w:cs="Arial"/>
        </w:rPr>
        <w:t xml:space="preserve"> petición</w:t>
      </w:r>
      <w:r w:rsidR="00352796" w:rsidRPr="00BF13F0">
        <w:rPr>
          <w:rFonts w:ascii="Arial" w:hAnsi="Arial" w:cs="Arial"/>
        </w:rPr>
        <w:t xml:space="preserve">: </w:t>
      </w:r>
    </w:p>
    <w:p w:rsidR="00DF0127" w:rsidRPr="00BF13F0" w:rsidRDefault="00DF0127" w:rsidP="00352796">
      <w:pPr>
        <w:spacing w:line="240" w:lineRule="auto"/>
        <w:jc w:val="both"/>
        <w:rPr>
          <w:rFonts w:ascii="Arial" w:hAnsi="Arial" w:cs="Arial"/>
        </w:rPr>
      </w:pPr>
    </w:p>
    <w:p w:rsidR="00352796" w:rsidRPr="00BF13F0" w:rsidRDefault="00352796" w:rsidP="00352796">
      <w:pPr>
        <w:spacing w:line="240" w:lineRule="auto"/>
        <w:jc w:val="center"/>
        <w:rPr>
          <w:rFonts w:ascii="Arial" w:hAnsi="Arial" w:cs="Arial"/>
          <w:b/>
          <w:bCs/>
        </w:rPr>
      </w:pPr>
      <w:r w:rsidRPr="00BF13F0">
        <w:rPr>
          <w:rFonts w:ascii="Arial" w:hAnsi="Arial" w:cs="Arial"/>
          <w:b/>
          <w:bCs/>
        </w:rPr>
        <w:t>SOLICITUD DE EXENCIÓN</w:t>
      </w:r>
    </w:p>
    <w:p w:rsidR="00DF0127" w:rsidRPr="00BF13F0" w:rsidRDefault="00DF0127" w:rsidP="00DF0127">
      <w:pPr>
        <w:pStyle w:val="NormalWeb"/>
        <w:jc w:val="both"/>
        <w:rPr>
          <w:rFonts w:ascii="Arial" w:eastAsiaTheme="minorHAnsi" w:hAnsi="Arial" w:cs="Arial"/>
          <w:kern w:val="2"/>
          <w:sz w:val="22"/>
          <w:szCs w:val="22"/>
          <w:lang w:eastAsia="en-US"/>
          <w14:ligatures w14:val="standardContextual"/>
        </w:rPr>
      </w:pPr>
      <w:r w:rsidRPr="00BF13F0">
        <w:rPr>
          <w:rFonts w:ascii="Arial" w:eastAsiaTheme="minorHAnsi" w:hAnsi="Arial" w:cs="Arial"/>
          <w:kern w:val="2"/>
          <w:sz w:val="22"/>
          <w:szCs w:val="22"/>
          <w:lang w:eastAsia="en-US"/>
          <w14:ligatures w14:val="standardContextual"/>
        </w:rPr>
        <w:t>Solicito la aplicación de la exención de la Contribución Especial en las siguientes conexiones de energía, conforme a lo establecido en el Decreto 2860 de 2013, expedido por el Ministerio de Hacienda y Crédito Público.</w:t>
      </w:r>
    </w:p>
    <w:p w:rsidR="00DF0127" w:rsidRPr="00BF13F0" w:rsidRDefault="00DF0127" w:rsidP="00DF0127">
      <w:pPr>
        <w:pStyle w:val="NormalWeb"/>
        <w:jc w:val="both"/>
        <w:rPr>
          <w:rFonts w:ascii="Arial" w:eastAsiaTheme="minorHAnsi" w:hAnsi="Arial" w:cs="Arial"/>
          <w:kern w:val="2"/>
          <w:sz w:val="22"/>
          <w:szCs w:val="22"/>
          <w:lang w:eastAsia="en-US"/>
          <w14:ligatures w14:val="standardContextual"/>
        </w:rPr>
      </w:pPr>
      <w:r w:rsidRPr="00BF13F0">
        <w:rPr>
          <w:rFonts w:ascii="Arial" w:eastAsiaTheme="minorHAnsi" w:hAnsi="Arial" w:cs="Arial"/>
          <w:kern w:val="2"/>
          <w:sz w:val="22"/>
          <w:szCs w:val="22"/>
          <w:lang w:eastAsia="en-US"/>
          <w14:ligatures w14:val="standardContextual"/>
        </w:rPr>
        <w:t>Dicho decreto establece que este beneficio aplica para los usuarios industriales de energía cuya actividad económica principal esté registrada en el Registro Único Tributario (RUT), con una vigencia no mayor a 30 días calendario, y que corresponda a los códigos CIIU 011 a 360, 411 a 439 y 581, según lo dispuesto en la Resolución DIAN 000114 del 21 de diciembre de 2020.</w:t>
      </w:r>
    </w:p>
    <w:p w:rsidR="00352796" w:rsidRPr="00BF13F0" w:rsidRDefault="00352796" w:rsidP="00352796">
      <w:pPr>
        <w:pStyle w:val="Prrafodelista"/>
        <w:shd w:val="clear" w:color="auto" w:fill="FFFFFF"/>
        <w:spacing w:after="0" w:line="240" w:lineRule="auto"/>
        <w:ind w:right="333"/>
        <w:jc w:val="both"/>
        <w:rPr>
          <w:rFonts w:ascii="Arial" w:hAnsi="Arial" w:cs="Arial"/>
          <w:i/>
          <w:iCs/>
        </w:rPr>
      </w:pPr>
    </w:p>
    <w:tbl>
      <w:tblPr>
        <w:tblStyle w:val="Tablaconcuadrcula"/>
        <w:tblW w:w="0" w:type="auto"/>
        <w:tblInd w:w="-5" w:type="dxa"/>
        <w:tblLook w:val="04A0" w:firstRow="1" w:lastRow="0" w:firstColumn="1" w:lastColumn="0" w:noHBand="0" w:noVBand="1"/>
      </w:tblPr>
      <w:tblGrid>
        <w:gridCol w:w="1985"/>
        <w:gridCol w:w="2693"/>
        <w:gridCol w:w="2126"/>
        <w:gridCol w:w="2595"/>
      </w:tblGrid>
      <w:tr w:rsidR="00BF13F0" w:rsidRPr="00BF13F0" w:rsidTr="00BF13F0">
        <w:tc>
          <w:tcPr>
            <w:tcW w:w="1985" w:type="dxa"/>
          </w:tcPr>
          <w:p w:rsidR="00BF13F0" w:rsidRPr="00BF13F0" w:rsidRDefault="00BF13F0" w:rsidP="00BF13F0">
            <w:pPr>
              <w:pStyle w:val="western"/>
              <w:spacing w:after="0" w:afterAutospacing="0"/>
              <w:ind w:right="333"/>
              <w:jc w:val="center"/>
              <w:rPr>
                <w:rFonts w:ascii="Arial" w:hAnsi="Arial" w:cs="Arial"/>
                <w:b/>
                <w:bCs/>
                <w:sz w:val="20"/>
                <w:szCs w:val="22"/>
              </w:rPr>
            </w:pPr>
            <w:r w:rsidRPr="00BF13F0">
              <w:rPr>
                <w:rFonts w:ascii="Arial" w:hAnsi="Arial" w:cs="Arial"/>
                <w:b/>
                <w:bCs/>
                <w:sz w:val="20"/>
                <w:szCs w:val="22"/>
              </w:rPr>
              <w:t>NIU o Número de Matrícula</w:t>
            </w:r>
          </w:p>
        </w:tc>
        <w:tc>
          <w:tcPr>
            <w:tcW w:w="2693" w:type="dxa"/>
          </w:tcPr>
          <w:p w:rsidR="00BF13F0" w:rsidRPr="00BF13F0" w:rsidRDefault="00BF13F0" w:rsidP="00BF13F0">
            <w:pPr>
              <w:pStyle w:val="western"/>
              <w:spacing w:after="0" w:afterAutospacing="0"/>
              <w:ind w:right="333"/>
              <w:jc w:val="center"/>
              <w:rPr>
                <w:rFonts w:ascii="Arial" w:hAnsi="Arial" w:cs="Arial"/>
                <w:b/>
                <w:bCs/>
                <w:sz w:val="20"/>
                <w:szCs w:val="22"/>
              </w:rPr>
            </w:pPr>
            <w:r w:rsidRPr="00BF13F0">
              <w:rPr>
                <w:rFonts w:ascii="Arial" w:hAnsi="Arial" w:cs="Arial"/>
                <w:b/>
                <w:bCs/>
                <w:sz w:val="20"/>
                <w:szCs w:val="22"/>
              </w:rPr>
              <w:t>Actividad Económica principal según RUT</w:t>
            </w:r>
          </w:p>
        </w:tc>
        <w:tc>
          <w:tcPr>
            <w:tcW w:w="2126" w:type="dxa"/>
          </w:tcPr>
          <w:p w:rsidR="00BF13F0" w:rsidRPr="00BF13F0" w:rsidRDefault="00BF13F0" w:rsidP="00BF13F0">
            <w:pPr>
              <w:pStyle w:val="western"/>
              <w:spacing w:after="0" w:afterAutospacing="0"/>
              <w:ind w:right="333"/>
              <w:jc w:val="center"/>
              <w:rPr>
                <w:rFonts w:ascii="Arial" w:hAnsi="Arial" w:cs="Arial"/>
                <w:b/>
                <w:bCs/>
                <w:sz w:val="20"/>
                <w:szCs w:val="22"/>
              </w:rPr>
            </w:pPr>
            <w:r w:rsidRPr="00BF13F0">
              <w:rPr>
                <w:rFonts w:ascii="Arial" w:hAnsi="Arial" w:cs="Arial"/>
                <w:b/>
                <w:bCs/>
                <w:sz w:val="20"/>
                <w:szCs w:val="22"/>
              </w:rPr>
              <w:t>Nueva Solicitud</w:t>
            </w:r>
          </w:p>
        </w:tc>
        <w:tc>
          <w:tcPr>
            <w:tcW w:w="2595" w:type="dxa"/>
          </w:tcPr>
          <w:p w:rsidR="00BF13F0" w:rsidRPr="00BF13F0" w:rsidRDefault="00BF13F0" w:rsidP="00BF13F0">
            <w:pPr>
              <w:pStyle w:val="western"/>
              <w:spacing w:after="0" w:afterAutospacing="0"/>
              <w:ind w:right="333"/>
              <w:jc w:val="center"/>
              <w:rPr>
                <w:rFonts w:ascii="Arial" w:hAnsi="Arial" w:cs="Arial"/>
                <w:b/>
                <w:bCs/>
                <w:sz w:val="20"/>
                <w:szCs w:val="22"/>
              </w:rPr>
            </w:pPr>
            <w:r w:rsidRPr="00BF13F0">
              <w:rPr>
                <w:rFonts w:ascii="Arial" w:hAnsi="Arial" w:cs="Arial"/>
                <w:b/>
                <w:bCs/>
                <w:sz w:val="20"/>
                <w:szCs w:val="22"/>
              </w:rPr>
              <w:t>Continuidad del beneficio</w:t>
            </w:r>
          </w:p>
        </w:tc>
      </w:tr>
      <w:tr w:rsidR="00BF13F0" w:rsidRPr="00BF13F0" w:rsidTr="00BF13F0">
        <w:tc>
          <w:tcPr>
            <w:tcW w:w="1985" w:type="dxa"/>
          </w:tcPr>
          <w:p w:rsidR="00BF13F0" w:rsidRPr="00BF13F0" w:rsidRDefault="00BF13F0" w:rsidP="00AE2977">
            <w:pPr>
              <w:pStyle w:val="western"/>
              <w:spacing w:after="0" w:afterAutospacing="0"/>
              <w:ind w:right="333"/>
              <w:jc w:val="both"/>
              <w:rPr>
                <w:rFonts w:ascii="Arial" w:hAnsi="Arial" w:cs="Arial"/>
                <w:i/>
                <w:iCs/>
                <w:sz w:val="22"/>
                <w:szCs w:val="22"/>
              </w:rPr>
            </w:pPr>
          </w:p>
        </w:tc>
        <w:tc>
          <w:tcPr>
            <w:tcW w:w="2693" w:type="dxa"/>
          </w:tcPr>
          <w:p w:rsidR="00BF13F0" w:rsidRPr="00BF13F0" w:rsidRDefault="00BF13F0" w:rsidP="00AE2977">
            <w:pPr>
              <w:pStyle w:val="western"/>
              <w:spacing w:after="0" w:afterAutospacing="0"/>
              <w:ind w:right="333"/>
              <w:jc w:val="both"/>
              <w:rPr>
                <w:rFonts w:ascii="Arial" w:hAnsi="Arial" w:cs="Arial"/>
                <w:i/>
                <w:iCs/>
                <w:sz w:val="22"/>
                <w:szCs w:val="22"/>
              </w:rPr>
            </w:pPr>
          </w:p>
        </w:tc>
        <w:tc>
          <w:tcPr>
            <w:tcW w:w="2126" w:type="dxa"/>
          </w:tcPr>
          <w:p w:rsidR="00BF13F0" w:rsidRPr="00BF13F0" w:rsidRDefault="00BF13F0" w:rsidP="00AE2977">
            <w:pPr>
              <w:pStyle w:val="western"/>
              <w:spacing w:after="0" w:afterAutospacing="0"/>
              <w:ind w:right="333"/>
              <w:jc w:val="both"/>
              <w:rPr>
                <w:rFonts w:ascii="Arial" w:hAnsi="Arial" w:cs="Arial"/>
                <w:i/>
                <w:iCs/>
                <w:sz w:val="22"/>
                <w:szCs w:val="22"/>
              </w:rPr>
            </w:pPr>
          </w:p>
        </w:tc>
        <w:tc>
          <w:tcPr>
            <w:tcW w:w="2595" w:type="dxa"/>
          </w:tcPr>
          <w:p w:rsidR="00BF13F0" w:rsidRPr="00BF13F0" w:rsidRDefault="00BF13F0" w:rsidP="00AE2977">
            <w:pPr>
              <w:pStyle w:val="western"/>
              <w:spacing w:after="0" w:afterAutospacing="0"/>
              <w:ind w:right="333"/>
              <w:jc w:val="both"/>
              <w:rPr>
                <w:rFonts w:ascii="Arial" w:hAnsi="Arial" w:cs="Arial"/>
                <w:i/>
                <w:iCs/>
                <w:sz w:val="22"/>
                <w:szCs w:val="22"/>
              </w:rPr>
            </w:pPr>
          </w:p>
        </w:tc>
      </w:tr>
    </w:tbl>
    <w:p w:rsidR="00DF0127" w:rsidRPr="00BF13F0" w:rsidRDefault="00DF0127" w:rsidP="00352796">
      <w:pPr>
        <w:pStyle w:val="western"/>
        <w:shd w:val="clear" w:color="auto" w:fill="FFFFFF"/>
        <w:spacing w:after="0" w:afterAutospacing="0"/>
        <w:ind w:left="720" w:right="333"/>
        <w:jc w:val="center"/>
        <w:rPr>
          <w:rFonts w:ascii="Arial" w:hAnsi="Arial" w:cs="Arial"/>
          <w:b/>
          <w:bCs/>
          <w:sz w:val="22"/>
          <w:szCs w:val="22"/>
        </w:rPr>
      </w:pPr>
    </w:p>
    <w:p w:rsidR="00BF13F0" w:rsidRDefault="00BF13F0" w:rsidP="003F1BE3">
      <w:pPr>
        <w:pStyle w:val="Prrafodelista"/>
        <w:ind w:left="0"/>
        <w:jc w:val="center"/>
        <w:rPr>
          <w:rFonts w:ascii="Arial" w:hAnsi="Arial" w:cs="Arial"/>
          <w:b/>
          <w:bCs/>
        </w:rPr>
      </w:pPr>
    </w:p>
    <w:p w:rsidR="003F1BE3" w:rsidRPr="00BF13F0" w:rsidRDefault="003F1BE3" w:rsidP="003F1BE3">
      <w:pPr>
        <w:pStyle w:val="Prrafodelista"/>
        <w:ind w:left="0"/>
        <w:jc w:val="center"/>
        <w:rPr>
          <w:rFonts w:ascii="Arial" w:hAnsi="Arial" w:cs="Arial"/>
          <w:b/>
          <w:bCs/>
        </w:rPr>
      </w:pPr>
      <w:r w:rsidRPr="00BF13F0">
        <w:rPr>
          <w:rFonts w:ascii="Arial" w:hAnsi="Arial" w:cs="Arial"/>
          <w:b/>
          <w:bCs/>
        </w:rPr>
        <w:t>FUNDAMENTOS DE LA SOLICITUD</w:t>
      </w:r>
    </w:p>
    <w:p w:rsidR="003F1BE3" w:rsidRPr="00BF13F0" w:rsidRDefault="003F1BE3" w:rsidP="003F1BE3">
      <w:pPr>
        <w:pStyle w:val="Prrafodelista"/>
        <w:ind w:left="0"/>
        <w:jc w:val="both"/>
        <w:rPr>
          <w:rFonts w:ascii="Arial" w:hAnsi="Arial" w:cs="Arial"/>
        </w:rPr>
      </w:pPr>
    </w:p>
    <w:p w:rsidR="003F1BE3" w:rsidRPr="00BF13F0" w:rsidRDefault="003F1BE3" w:rsidP="003F1BE3">
      <w:pPr>
        <w:pStyle w:val="Prrafodelista"/>
        <w:numPr>
          <w:ilvl w:val="0"/>
          <w:numId w:val="2"/>
        </w:numPr>
        <w:spacing w:after="0" w:line="240" w:lineRule="auto"/>
        <w:jc w:val="both"/>
        <w:rPr>
          <w:rFonts w:ascii="Arial" w:hAnsi="Arial" w:cs="Arial"/>
        </w:rPr>
      </w:pPr>
      <w:r w:rsidRPr="00BF13F0">
        <w:rPr>
          <w:rFonts w:ascii="Arial" w:hAnsi="Arial" w:cs="Arial"/>
        </w:rPr>
        <w:t>Frente a la exoneración del pago de la contribución de solidaridad para los usuarios industriales, el artículo 2° de la Ley </w:t>
      </w:r>
      <w:hyperlink r:id="rId6" w:anchor="0" w:history="1">
        <w:r w:rsidRPr="00BF13F0">
          <w:rPr>
            <w:rStyle w:val="Hipervnculo"/>
            <w:rFonts w:ascii="Arial" w:hAnsi="Arial" w:cs="Arial"/>
          </w:rPr>
          <w:t>1430</w:t>
        </w:r>
      </w:hyperlink>
      <w:r w:rsidRPr="00BF13F0">
        <w:rPr>
          <w:rFonts w:ascii="Arial" w:hAnsi="Arial" w:cs="Arial"/>
        </w:rPr>
        <w:t> de 2010, modificó el parágrafo 2° del artículo </w:t>
      </w:r>
      <w:hyperlink r:id="rId7" w:anchor="211" w:history="1">
        <w:r w:rsidRPr="00BF13F0">
          <w:rPr>
            <w:rStyle w:val="Hipervnculo"/>
            <w:rFonts w:ascii="Arial" w:hAnsi="Arial" w:cs="Arial"/>
          </w:rPr>
          <w:t>211</w:t>
        </w:r>
      </w:hyperlink>
      <w:r w:rsidRPr="00BF13F0">
        <w:rPr>
          <w:rFonts w:ascii="Arial" w:hAnsi="Arial" w:cs="Arial"/>
        </w:rPr>
        <w:t> del Estatuto Tributario y estableció que:</w:t>
      </w:r>
    </w:p>
    <w:p w:rsidR="003F1BE3" w:rsidRPr="00BF13F0" w:rsidRDefault="003F1BE3" w:rsidP="003F1BE3">
      <w:pPr>
        <w:pStyle w:val="western"/>
        <w:shd w:val="clear" w:color="auto" w:fill="FFFFFF"/>
        <w:spacing w:before="0" w:beforeAutospacing="0" w:after="0" w:afterAutospacing="0"/>
        <w:jc w:val="both"/>
        <w:rPr>
          <w:rFonts w:ascii="Arial" w:hAnsi="Arial" w:cs="Arial"/>
          <w:i/>
          <w:iCs/>
          <w:sz w:val="22"/>
          <w:szCs w:val="22"/>
        </w:rPr>
      </w:pPr>
      <w:r w:rsidRPr="00BF13F0">
        <w:rPr>
          <w:rFonts w:ascii="Arial" w:hAnsi="Arial" w:cs="Arial"/>
          <w:i/>
          <w:iCs/>
          <w:sz w:val="22"/>
          <w:szCs w:val="22"/>
        </w:rPr>
        <w:t>“(…)</w:t>
      </w:r>
    </w:p>
    <w:p w:rsidR="003F1BE3" w:rsidRPr="00BF13F0" w:rsidRDefault="003F1BE3" w:rsidP="003F1BE3">
      <w:pPr>
        <w:pStyle w:val="western"/>
        <w:shd w:val="clear" w:color="auto" w:fill="FFFFFF"/>
        <w:spacing w:before="0" w:beforeAutospacing="0" w:after="0" w:afterAutospacing="0"/>
        <w:jc w:val="both"/>
        <w:rPr>
          <w:rFonts w:ascii="Arial" w:hAnsi="Arial" w:cs="Arial"/>
          <w:i/>
          <w:iCs/>
          <w:sz w:val="22"/>
          <w:szCs w:val="22"/>
        </w:rPr>
      </w:pPr>
      <w:r w:rsidRPr="00BF13F0">
        <w:rPr>
          <w:rFonts w:ascii="Arial" w:hAnsi="Arial" w:cs="Arial"/>
          <w:i/>
          <w:iCs/>
          <w:sz w:val="22"/>
          <w:szCs w:val="22"/>
        </w:rPr>
        <w:lastRenderedPageBreak/>
        <w:t xml:space="preserve">ii) Los usuarios industriales tendrán derecho a descontar del impuesto de renta a cargo, por el año gravable 2011, el cincuenta por ciento (50%) del valor total de la sobretasa </w:t>
      </w:r>
      <w:r w:rsidRPr="00BF13F0">
        <w:rPr>
          <w:rFonts w:ascii="Arial" w:hAnsi="Arial" w:cs="Arial"/>
          <w:i/>
          <w:iCs/>
          <w:sz w:val="22"/>
          <w:szCs w:val="22"/>
          <w:u w:val="single"/>
        </w:rPr>
        <w:t>y que dichos usuarios no serán sujetos del cobro de la contribución a partir del año 2012</w:t>
      </w:r>
      <w:r w:rsidRPr="00BF13F0">
        <w:rPr>
          <w:rFonts w:ascii="Arial" w:hAnsi="Arial" w:cs="Arial"/>
          <w:i/>
          <w:iCs/>
          <w:sz w:val="22"/>
          <w:szCs w:val="22"/>
        </w:rPr>
        <w:t>”. (</w:t>
      </w:r>
      <w:proofErr w:type="gramStart"/>
      <w:r w:rsidRPr="00BF13F0">
        <w:rPr>
          <w:rFonts w:ascii="Arial" w:hAnsi="Arial" w:cs="Arial"/>
          <w:i/>
          <w:iCs/>
          <w:sz w:val="22"/>
          <w:szCs w:val="22"/>
        </w:rPr>
        <w:t>subrayado</w:t>
      </w:r>
      <w:proofErr w:type="gramEnd"/>
      <w:r w:rsidRPr="00BF13F0">
        <w:rPr>
          <w:rFonts w:ascii="Arial" w:hAnsi="Arial" w:cs="Arial"/>
          <w:i/>
          <w:iCs/>
          <w:sz w:val="22"/>
          <w:szCs w:val="22"/>
        </w:rPr>
        <w:t xml:space="preserve"> fuera del texto)</w:t>
      </w:r>
    </w:p>
    <w:p w:rsidR="003F1BE3" w:rsidRPr="00BF13F0" w:rsidRDefault="003F1BE3" w:rsidP="003F1BE3">
      <w:pPr>
        <w:jc w:val="both"/>
        <w:rPr>
          <w:rFonts w:ascii="Arial" w:hAnsi="Arial" w:cs="Arial"/>
          <w:i/>
          <w:iCs/>
        </w:rPr>
      </w:pPr>
    </w:p>
    <w:p w:rsidR="003F1BE3" w:rsidRPr="00BF13F0" w:rsidRDefault="003F1BE3" w:rsidP="003F1BE3">
      <w:pPr>
        <w:pStyle w:val="Prrafodelista"/>
        <w:numPr>
          <w:ilvl w:val="0"/>
          <w:numId w:val="2"/>
        </w:numPr>
        <w:spacing w:after="0" w:line="240" w:lineRule="auto"/>
        <w:jc w:val="both"/>
        <w:rPr>
          <w:rFonts w:ascii="Arial" w:hAnsi="Arial" w:cs="Arial"/>
        </w:rPr>
      </w:pPr>
      <w:r w:rsidRPr="00BF13F0">
        <w:rPr>
          <w:rFonts w:ascii="Arial" w:hAnsi="Arial" w:cs="Arial"/>
        </w:rPr>
        <w:t>A través del Decreto 2860 de 2013 se reglamentó el artículo anteriormente referido estableciendo las siguientes reglas:</w:t>
      </w:r>
    </w:p>
    <w:p w:rsidR="003F1BE3" w:rsidRPr="00BF13F0" w:rsidRDefault="003F1BE3" w:rsidP="003F1BE3">
      <w:pPr>
        <w:pStyle w:val="Prrafodelista"/>
        <w:ind w:left="360"/>
        <w:jc w:val="both"/>
        <w:rPr>
          <w:rFonts w:ascii="Arial" w:hAnsi="Arial" w:cs="Arial"/>
        </w:rPr>
      </w:pPr>
    </w:p>
    <w:p w:rsidR="003F1BE3" w:rsidRPr="00BF13F0" w:rsidRDefault="003F1BE3" w:rsidP="003F1BE3">
      <w:pPr>
        <w:pStyle w:val="western"/>
        <w:numPr>
          <w:ilvl w:val="1"/>
          <w:numId w:val="3"/>
        </w:numPr>
        <w:shd w:val="clear" w:color="auto" w:fill="FFFFFF"/>
        <w:spacing w:before="0" w:beforeAutospacing="0" w:after="0" w:afterAutospacing="0"/>
        <w:jc w:val="both"/>
        <w:rPr>
          <w:rFonts w:ascii="Arial" w:hAnsi="Arial" w:cs="Arial"/>
          <w:sz w:val="22"/>
          <w:szCs w:val="22"/>
        </w:rPr>
      </w:pPr>
      <w:r w:rsidRPr="00BF13F0">
        <w:rPr>
          <w:rFonts w:ascii="Arial" w:hAnsi="Arial" w:cs="Arial"/>
          <w:sz w:val="22"/>
          <w:szCs w:val="22"/>
        </w:rPr>
        <w:t>Tienen derecho al tratamiento tributario consagrado en el parágrafo 2° del artículo 211 del Estatuto Tributario, los usuarios industriales de energía eléctrica cuya actividad económica principal se encuentre registrada en el Registro Único Tributario (RUT), en los Códigos 011 a 360, 581 y 411 a 439 de la Resolución 000114 de 2020, expedida por la UAE - Dirección de Impuestos y Aduanas Nacionales (DIAN).</w:t>
      </w:r>
    </w:p>
    <w:p w:rsidR="003F1BE3" w:rsidRPr="00BF13F0" w:rsidRDefault="003F1BE3" w:rsidP="003F1BE3">
      <w:pPr>
        <w:pStyle w:val="western"/>
        <w:shd w:val="clear" w:color="auto" w:fill="FFFFFF"/>
        <w:spacing w:before="0" w:beforeAutospacing="0" w:after="0" w:afterAutospacing="0"/>
        <w:jc w:val="both"/>
        <w:rPr>
          <w:rFonts w:ascii="Arial" w:hAnsi="Arial" w:cs="Arial"/>
          <w:sz w:val="22"/>
          <w:szCs w:val="22"/>
        </w:rPr>
      </w:pPr>
    </w:p>
    <w:p w:rsidR="003F1BE3" w:rsidRPr="00BF13F0" w:rsidRDefault="003F1BE3" w:rsidP="003F1BE3">
      <w:pPr>
        <w:pStyle w:val="western"/>
        <w:numPr>
          <w:ilvl w:val="1"/>
          <w:numId w:val="3"/>
        </w:numPr>
        <w:shd w:val="clear" w:color="auto" w:fill="FFFFFF"/>
        <w:spacing w:before="0" w:beforeAutospacing="0" w:after="0" w:afterAutospacing="0"/>
        <w:jc w:val="both"/>
        <w:rPr>
          <w:rFonts w:ascii="Arial" w:hAnsi="Arial" w:cs="Arial"/>
          <w:sz w:val="22"/>
          <w:szCs w:val="22"/>
        </w:rPr>
      </w:pPr>
      <w:r w:rsidRPr="00BF13F0">
        <w:rPr>
          <w:rFonts w:ascii="Arial" w:hAnsi="Arial" w:cs="Arial"/>
          <w:sz w:val="22"/>
          <w:szCs w:val="22"/>
        </w:rPr>
        <w:t xml:space="preserve">El tratamiento tributario previsto en el citado Decreto comenzó a regir a partir del año 2012 y solo aplica </w:t>
      </w:r>
      <w:r w:rsidRPr="00BF13F0">
        <w:rPr>
          <w:rFonts w:ascii="Arial" w:hAnsi="Arial" w:cs="Arial"/>
          <w:sz w:val="22"/>
          <w:szCs w:val="22"/>
          <w:u w:val="single"/>
        </w:rPr>
        <w:t>respecto de la actividad económica principal</w:t>
      </w:r>
      <w:r w:rsidRPr="00BF13F0">
        <w:rPr>
          <w:rFonts w:ascii="Arial" w:hAnsi="Arial" w:cs="Arial"/>
          <w:sz w:val="22"/>
          <w:szCs w:val="22"/>
        </w:rPr>
        <w:t xml:space="preserve"> que realice el usuario industrial. </w:t>
      </w:r>
      <w:r w:rsidRPr="00BF13F0">
        <w:rPr>
          <w:rFonts w:ascii="Arial" w:hAnsi="Arial" w:cs="Arial"/>
          <w:sz w:val="22"/>
          <w:szCs w:val="22"/>
          <w:u w:val="single"/>
        </w:rPr>
        <w:t>Si esta se ejecuta en varios inmuebles, tal tratamiento se aplicará en todos aquellos en los que se realice dicha actividad.</w:t>
      </w:r>
    </w:p>
    <w:p w:rsidR="003F1BE3" w:rsidRPr="00BF13F0" w:rsidRDefault="003F1BE3" w:rsidP="003F1BE3">
      <w:pPr>
        <w:pStyle w:val="western"/>
        <w:shd w:val="clear" w:color="auto" w:fill="FFFFFF"/>
        <w:spacing w:before="0" w:beforeAutospacing="0" w:after="0" w:afterAutospacing="0"/>
        <w:jc w:val="both"/>
        <w:rPr>
          <w:rFonts w:ascii="Arial" w:hAnsi="Arial" w:cs="Arial"/>
          <w:sz w:val="22"/>
          <w:szCs w:val="22"/>
          <w:lang w:val="es-ES" w:eastAsia="es-ES"/>
        </w:rPr>
      </w:pPr>
    </w:p>
    <w:p w:rsidR="003F1BE3" w:rsidRPr="00BF13F0" w:rsidRDefault="003F1BE3" w:rsidP="003F1BE3">
      <w:pPr>
        <w:pStyle w:val="western"/>
        <w:numPr>
          <w:ilvl w:val="1"/>
          <w:numId w:val="3"/>
        </w:numPr>
        <w:shd w:val="clear" w:color="auto" w:fill="FFFFFF"/>
        <w:spacing w:before="0" w:beforeAutospacing="0" w:after="0" w:afterAutospacing="0"/>
        <w:jc w:val="both"/>
        <w:rPr>
          <w:rFonts w:ascii="Arial" w:hAnsi="Arial" w:cs="Arial"/>
          <w:sz w:val="22"/>
          <w:szCs w:val="22"/>
        </w:rPr>
      </w:pPr>
      <w:r w:rsidRPr="00BF13F0">
        <w:rPr>
          <w:rFonts w:ascii="Arial" w:hAnsi="Arial" w:cs="Arial"/>
          <w:sz w:val="22"/>
          <w:szCs w:val="22"/>
        </w:rPr>
        <w:t>Para la aplicación de la exención prevista en el inciso 3 del parágrafo 2° del artículo 211 del Estatuto Tributario, el usuario industrial debe radicar la respectiva solicitud ante la empresa prestadora del servicio de eléctrica la cual debe reportar esta información a la Superintendencia de Servicios Públicos Domiciliarios, de conformidad con los formularios que se establezcan para tales efectos, anexando el Registro Único Tributario (RUT) y el o los Números de Identificación de Usuario (NIU).</w:t>
      </w:r>
    </w:p>
    <w:p w:rsidR="003F1BE3" w:rsidRPr="00BF13F0" w:rsidRDefault="003F1BE3" w:rsidP="003F1BE3">
      <w:pPr>
        <w:pStyle w:val="western"/>
        <w:shd w:val="clear" w:color="auto" w:fill="FFFFFF"/>
        <w:spacing w:before="0" w:beforeAutospacing="0" w:after="0" w:afterAutospacing="0"/>
        <w:ind w:left="720"/>
        <w:jc w:val="both"/>
        <w:rPr>
          <w:rFonts w:ascii="Arial" w:hAnsi="Arial" w:cs="Arial"/>
          <w:sz w:val="22"/>
          <w:szCs w:val="22"/>
        </w:rPr>
      </w:pPr>
    </w:p>
    <w:p w:rsidR="00352796" w:rsidRPr="00BF13F0" w:rsidRDefault="003F1BE3" w:rsidP="003F1BE3">
      <w:pPr>
        <w:pStyle w:val="western"/>
        <w:numPr>
          <w:ilvl w:val="1"/>
          <w:numId w:val="3"/>
        </w:numPr>
        <w:shd w:val="clear" w:color="auto" w:fill="FFFFFF"/>
        <w:spacing w:before="0" w:beforeAutospacing="0" w:after="0" w:afterAutospacing="0"/>
        <w:jc w:val="both"/>
        <w:rPr>
          <w:rFonts w:ascii="Arial" w:hAnsi="Arial" w:cs="Arial"/>
          <w:sz w:val="22"/>
          <w:szCs w:val="22"/>
        </w:rPr>
      </w:pPr>
      <w:r w:rsidRPr="00BF13F0">
        <w:rPr>
          <w:rFonts w:ascii="Arial" w:hAnsi="Arial" w:cs="Arial"/>
          <w:sz w:val="22"/>
          <w:szCs w:val="22"/>
        </w:rPr>
        <w:t xml:space="preserve">La solicitud del beneficio tributario debe presentarse por escrito ante el prestador del servicio público de energía eléctrica, </w:t>
      </w:r>
      <w:r w:rsidRPr="00BF13F0">
        <w:rPr>
          <w:rFonts w:ascii="Arial" w:hAnsi="Arial" w:cs="Arial"/>
          <w:sz w:val="22"/>
          <w:szCs w:val="22"/>
          <w:u w:val="single"/>
        </w:rPr>
        <w:t>adjuntando el Registro Único Tributario (RUT), que debe incluir la información necesaria que identifique las sedes del mismo, así como certificación en la que conste la relación de los NIU de las sedes en las que se desarrolla la actividad principal del usuario solicitante</w:t>
      </w:r>
      <w:r w:rsidRPr="00BF13F0">
        <w:rPr>
          <w:rFonts w:ascii="Arial" w:hAnsi="Arial" w:cs="Arial"/>
          <w:sz w:val="22"/>
          <w:szCs w:val="22"/>
        </w:rPr>
        <w:t>, la cual debe corresponder con los Códigos 011 a 360, 581 y 411 a 439 de la Resolución 000114 de 2020, expedida por la UAE – Dirección de Impuestos y Aduanas Nacionales (DIAN). El RUT debe haber sido expedido con una anterioridad no mayor a treinta (30) días calendario a la fecha de la solicitud.</w:t>
      </w:r>
    </w:p>
    <w:p w:rsidR="003F1BE3" w:rsidRPr="00BF13F0" w:rsidRDefault="003F1BE3" w:rsidP="003F1BE3">
      <w:pPr>
        <w:spacing w:line="240" w:lineRule="auto"/>
        <w:ind w:left="708"/>
        <w:jc w:val="center"/>
        <w:rPr>
          <w:rFonts w:ascii="Arial" w:hAnsi="Arial" w:cs="Arial"/>
          <w:b/>
          <w:bCs/>
          <w:lang w:val="pt-PT"/>
        </w:rPr>
      </w:pPr>
    </w:p>
    <w:p w:rsidR="00352796" w:rsidRDefault="00352796" w:rsidP="00352796">
      <w:pPr>
        <w:spacing w:line="240" w:lineRule="auto"/>
        <w:jc w:val="center"/>
        <w:rPr>
          <w:rFonts w:ascii="Arial" w:hAnsi="Arial" w:cs="Arial"/>
          <w:b/>
          <w:bCs/>
          <w:lang w:val="pt-PT"/>
        </w:rPr>
      </w:pPr>
      <w:r w:rsidRPr="00BF13F0">
        <w:rPr>
          <w:rFonts w:ascii="Arial" w:hAnsi="Arial" w:cs="Arial"/>
          <w:b/>
          <w:bCs/>
          <w:lang w:val="pt-PT"/>
        </w:rPr>
        <w:t>ANEXOS</w:t>
      </w:r>
    </w:p>
    <w:p w:rsidR="00BF13F0" w:rsidRPr="00BF13F0" w:rsidRDefault="00BF13F0" w:rsidP="00352796">
      <w:pPr>
        <w:spacing w:line="240" w:lineRule="auto"/>
        <w:jc w:val="center"/>
        <w:rPr>
          <w:rFonts w:ascii="Arial" w:hAnsi="Arial" w:cs="Arial"/>
          <w:b/>
          <w:bCs/>
          <w:lang w:val="pt-PT"/>
        </w:rPr>
      </w:pPr>
    </w:p>
    <w:p w:rsidR="00352796" w:rsidRPr="00BF13F0" w:rsidRDefault="00352796" w:rsidP="00352796">
      <w:pPr>
        <w:spacing w:line="240" w:lineRule="auto"/>
        <w:jc w:val="both"/>
        <w:rPr>
          <w:rFonts w:ascii="Arial" w:hAnsi="Arial" w:cs="Arial"/>
          <w:lang w:val="pt-PT"/>
        </w:rPr>
      </w:pPr>
      <w:r w:rsidRPr="00BF13F0">
        <w:rPr>
          <w:rFonts w:ascii="Arial" w:hAnsi="Arial" w:cs="Arial"/>
          <w:lang w:val="pt-PT"/>
        </w:rPr>
        <w:t>Para tal efecto, adjunto:</w:t>
      </w:r>
    </w:p>
    <w:p w:rsidR="00352796" w:rsidRPr="00BF13F0" w:rsidRDefault="00352796" w:rsidP="003F1BE3">
      <w:pPr>
        <w:pStyle w:val="Prrafodelista"/>
        <w:numPr>
          <w:ilvl w:val="0"/>
          <w:numId w:val="1"/>
        </w:numPr>
        <w:spacing w:line="276" w:lineRule="auto"/>
        <w:jc w:val="both"/>
        <w:rPr>
          <w:rFonts w:ascii="Arial" w:hAnsi="Arial" w:cs="Arial"/>
        </w:rPr>
      </w:pPr>
      <w:r w:rsidRPr="00BF13F0">
        <w:rPr>
          <w:rFonts w:ascii="Arial" w:hAnsi="Arial" w:cs="Arial"/>
        </w:rPr>
        <w:t>El Certificado de Existencia y Representación Legal</w:t>
      </w:r>
      <w:r w:rsidR="003F1BE3" w:rsidRPr="00BF13F0">
        <w:rPr>
          <w:rFonts w:ascii="Arial" w:hAnsi="Arial" w:cs="Arial"/>
        </w:rPr>
        <w:t>.</w:t>
      </w:r>
    </w:p>
    <w:p w:rsidR="00352796" w:rsidRPr="00BF13F0" w:rsidRDefault="00352796" w:rsidP="003F1BE3">
      <w:pPr>
        <w:pStyle w:val="Prrafodelista"/>
        <w:numPr>
          <w:ilvl w:val="0"/>
          <w:numId w:val="1"/>
        </w:numPr>
        <w:spacing w:line="276" w:lineRule="auto"/>
        <w:jc w:val="both"/>
        <w:rPr>
          <w:rFonts w:ascii="Arial" w:hAnsi="Arial" w:cs="Arial"/>
        </w:rPr>
      </w:pPr>
      <w:r w:rsidRPr="00BF13F0">
        <w:rPr>
          <w:rFonts w:ascii="Arial" w:hAnsi="Arial" w:cs="Arial"/>
        </w:rPr>
        <w:t>Registro Único Tributario- RUT con fecha de expedición no mayor a 30 días en el que consta que para los NIU objeto de la solicitud se cumplen las condiciones previstas en el artículo 1 del Decreto 2860 del 09 de diciembre de 2013.</w:t>
      </w:r>
    </w:p>
    <w:p w:rsidR="003F1BE3" w:rsidRDefault="003F1BE3" w:rsidP="003F1BE3">
      <w:pPr>
        <w:pStyle w:val="Prrafodelista"/>
        <w:numPr>
          <w:ilvl w:val="0"/>
          <w:numId w:val="1"/>
        </w:numPr>
        <w:spacing w:line="276" w:lineRule="auto"/>
        <w:jc w:val="both"/>
        <w:rPr>
          <w:rFonts w:ascii="Arial" w:hAnsi="Arial" w:cs="Arial"/>
        </w:rPr>
      </w:pPr>
      <w:r w:rsidRPr="00BF13F0">
        <w:rPr>
          <w:rFonts w:ascii="Arial" w:hAnsi="Arial" w:cs="Arial"/>
        </w:rPr>
        <w:t>Copia del recibo de energía eléctrica.</w:t>
      </w:r>
    </w:p>
    <w:p w:rsidR="00BF13F0" w:rsidRPr="00BF13F0" w:rsidRDefault="00BF13F0" w:rsidP="003F1BE3">
      <w:pPr>
        <w:pStyle w:val="Prrafodelista"/>
        <w:numPr>
          <w:ilvl w:val="0"/>
          <w:numId w:val="1"/>
        </w:numPr>
        <w:spacing w:line="276" w:lineRule="auto"/>
        <w:jc w:val="both"/>
        <w:rPr>
          <w:rFonts w:ascii="Arial" w:hAnsi="Arial" w:cs="Arial"/>
        </w:rPr>
      </w:pPr>
      <w:r>
        <w:rPr>
          <w:rFonts w:ascii="Arial" w:hAnsi="Arial" w:cs="Arial"/>
        </w:rPr>
        <w:t>Copia de la cédula del Representante Legal.</w:t>
      </w:r>
    </w:p>
    <w:p w:rsidR="00BF13F0" w:rsidRDefault="00BF13F0" w:rsidP="00BF13F0">
      <w:pPr>
        <w:spacing w:line="240" w:lineRule="auto"/>
        <w:rPr>
          <w:rFonts w:ascii="Arial" w:hAnsi="Arial" w:cs="Arial"/>
          <w:b/>
          <w:bCs/>
        </w:rPr>
      </w:pPr>
    </w:p>
    <w:p w:rsidR="00352796" w:rsidRDefault="00352796" w:rsidP="00BF13F0">
      <w:pPr>
        <w:spacing w:line="240" w:lineRule="auto"/>
        <w:jc w:val="center"/>
        <w:rPr>
          <w:rFonts w:ascii="Arial" w:hAnsi="Arial" w:cs="Arial"/>
          <w:b/>
          <w:bCs/>
        </w:rPr>
      </w:pPr>
      <w:r w:rsidRPr="00BF13F0">
        <w:rPr>
          <w:rFonts w:ascii="Arial" w:hAnsi="Arial" w:cs="Arial"/>
          <w:b/>
          <w:bCs/>
        </w:rPr>
        <w:lastRenderedPageBreak/>
        <w:t>NOTIFICACIONES</w:t>
      </w:r>
    </w:p>
    <w:p w:rsidR="00BF13F0" w:rsidRPr="00BF13F0" w:rsidRDefault="00BF13F0" w:rsidP="00352796">
      <w:pPr>
        <w:spacing w:line="240" w:lineRule="auto"/>
        <w:jc w:val="center"/>
        <w:rPr>
          <w:rFonts w:ascii="Arial" w:hAnsi="Arial" w:cs="Arial"/>
          <w:b/>
          <w:bCs/>
        </w:rPr>
      </w:pPr>
    </w:p>
    <w:p w:rsidR="00352796" w:rsidRPr="00BF13F0" w:rsidRDefault="003F1BE3" w:rsidP="00352796">
      <w:pPr>
        <w:spacing w:line="240" w:lineRule="auto"/>
        <w:jc w:val="both"/>
        <w:rPr>
          <w:rFonts w:ascii="Arial" w:hAnsi="Arial" w:cs="Arial"/>
        </w:rPr>
      </w:pPr>
      <w:r w:rsidRPr="00BF13F0">
        <w:rPr>
          <w:rFonts w:ascii="Arial" w:hAnsi="Arial" w:cs="Arial"/>
        </w:rPr>
        <w:t xml:space="preserve">Espero una pronta y favorable respuesta a mi solicitud, la cual la recibiré en la </w:t>
      </w:r>
      <w:r w:rsidR="00352796" w:rsidRPr="00BF13F0">
        <w:rPr>
          <w:rFonts w:ascii="Arial" w:hAnsi="Arial" w:cs="Arial"/>
        </w:rPr>
        <w:t>siguiente dirección electrónica:</w:t>
      </w:r>
      <w:r w:rsidRPr="00BF13F0">
        <w:rPr>
          <w:rFonts w:ascii="Arial" w:hAnsi="Arial" w:cs="Arial"/>
        </w:rPr>
        <w:t xml:space="preserve"> </w:t>
      </w:r>
      <w:r w:rsidR="00352796" w:rsidRPr="00BF13F0">
        <w:rPr>
          <w:rFonts w:ascii="Arial" w:hAnsi="Arial" w:cs="Arial"/>
          <w:color w:val="FF0000"/>
          <w:lang w:val="pt-PT"/>
        </w:rPr>
        <w:t xml:space="preserve">[__________________________________] </w:t>
      </w:r>
      <w:r w:rsidR="00352796" w:rsidRPr="00BF13F0">
        <w:rPr>
          <w:rFonts w:ascii="Arial" w:hAnsi="Arial" w:cs="Arial"/>
          <w:lang w:val="pt-PT"/>
        </w:rPr>
        <w:t xml:space="preserve"> </w:t>
      </w:r>
    </w:p>
    <w:p w:rsidR="00352796" w:rsidRPr="00BF13F0" w:rsidRDefault="00352796" w:rsidP="00352796">
      <w:pPr>
        <w:spacing w:after="0" w:line="240" w:lineRule="auto"/>
        <w:rPr>
          <w:rFonts w:ascii="Arial" w:hAnsi="Arial" w:cs="Arial"/>
          <w:lang w:val="pt-PT"/>
        </w:rPr>
      </w:pPr>
    </w:p>
    <w:p w:rsidR="00352796" w:rsidRPr="00BF13F0" w:rsidRDefault="00352796" w:rsidP="00352796">
      <w:pPr>
        <w:spacing w:after="0" w:line="240" w:lineRule="auto"/>
        <w:rPr>
          <w:rFonts w:ascii="Arial" w:hAnsi="Arial" w:cs="Arial"/>
          <w:lang w:val="pt-PT"/>
        </w:rPr>
      </w:pPr>
      <w:r w:rsidRPr="00BF13F0">
        <w:rPr>
          <w:rFonts w:ascii="Arial" w:hAnsi="Arial" w:cs="Arial"/>
          <w:lang w:val="pt-PT"/>
        </w:rPr>
        <w:t>Cordialmente,</w:t>
      </w:r>
    </w:p>
    <w:p w:rsidR="00352796" w:rsidRPr="00BF13F0" w:rsidRDefault="00352796" w:rsidP="00352796">
      <w:pPr>
        <w:spacing w:after="0" w:line="240" w:lineRule="auto"/>
        <w:rPr>
          <w:rFonts w:ascii="Arial" w:hAnsi="Arial" w:cs="Arial"/>
          <w:lang w:val="pt-PT"/>
        </w:rPr>
      </w:pPr>
    </w:p>
    <w:p w:rsidR="00352796" w:rsidRDefault="00352796" w:rsidP="00352796">
      <w:pPr>
        <w:spacing w:after="0" w:line="240" w:lineRule="auto"/>
        <w:rPr>
          <w:rFonts w:ascii="Arial" w:hAnsi="Arial" w:cs="Arial"/>
          <w:lang w:val="pt-PT"/>
        </w:rPr>
      </w:pPr>
    </w:p>
    <w:p w:rsidR="00BF13F0" w:rsidRPr="00BF13F0" w:rsidRDefault="00BF13F0" w:rsidP="00352796">
      <w:pPr>
        <w:spacing w:after="0" w:line="240" w:lineRule="auto"/>
        <w:rPr>
          <w:rFonts w:ascii="Arial" w:hAnsi="Arial" w:cs="Arial"/>
          <w:lang w:val="pt-PT"/>
        </w:rPr>
      </w:pPr>
    </w:p>
    <w:p w:rsidR="00352796" w:rsidRPr="00BF13F0" w:rsidRDefault="00352796" w:rsidP="00352796">
      <w:pPr>
        <w:spacing w:after="0" w:line="240" w:lineRule="auto"/>
        <w:rPr>
          <w:rFonts w:ascii="Arial" w:hAnsi="Arial" w:cs="Arial"/>
          <w:lang w:val="pt-PT"/>
        </w:rPr>
      </w:pPr>
    </w:p>
    <w:p w:rsidR="00352796" w:rsidRPr="00BF13F0" w:rsidRDefault="00352796" w:rsidP="00352796">
      <w:pPr>
        <w:spacing w:after="0" w:line="240" w:lineRule="auto"/>
        <w:rPr>
          <w:rFonts w:ascii="Arial" w:hAnsi="Arial" w:cs="Arial"/>
          <w:b/>
          <w:color w:val="FF0000"/>
          <w:lang w:val="pt-PT"/>
        </w:rPr>
      </w:pPr>
      <w:r w:rsidRPr="00BF13F0">
        <w:rPr>
          <w:rFonts w:ascii="Arial" w:hAnsi="Arial" w:cs="Arial"/>
          <w:b/>
          <w:color w:val="FF0000"/>
          <w:lang w:val="pt-PT"/>
        </w:rPr>
        <w:t>[____________________________]</w:t>
      </w:r>
    </w:p>
    <w:p w:rsidR="00352796" w:rsidRPr="00BF13F0" w:rsidRDefault="00352796" w:rsidP="00352796">
      <w:pPr>
        <w:spacing w:after="0" w:line="240" w:lineRule="auto"/>
        <w:rPr>
          <w:rFonts w:ascii="Arial" w:hAnsi="Arial" w:cs="Arial"/>
          <w:b/>
          <w:lang w:val="pt-PT"/>
        </w:rPr>
      </w:pPr>
      <w:r w:rsidRPr="00BF13F0">
        <w:rPr>
          <w:rFonts w:ascii="Arial" w:hAnsi="Arial" w:cs="Arial"/>
          <w:b/>
          <w:lang w:val="pt-PT"/>
        </w:rPr>
        <w:t>CC No</w:t>
      </w:r>
      <w:r w:rsidR="001538DE">
        <w:rPr>
          <w:rFonts w:ascii="Arial" w:hAnsi="Arial" w:cs="Arial"/>
          <w:b/>
          <w:lang w:val="pt-PT"/>
        </w:rPr>
        <w:t>:</w:t>
      </w:r>
      <w:r w:rsidRPr="00BF13F0">
        <w:rPr>
          <w:rFonts w:ascii="Arial" w:hAnsi="Arial" w:cs="Arial"/>
          <w:b/>
          <w:lang w:val="pt-PT"/>
        </w:rPr>
        <w:t xml:space="preserve"> </w:t>
      </w:r>
      <w:r w:rsidRPr="00BF13F0">
        <w:rPr>
          <w:rFonts w:ascii="Arial" w:hAnsi="Arial" w:cs="Arial"/>
          <w:b/>
          <w:color w:val="FF0000"/>
          <w:lang w:val="pt-PT"/>
        </w:rPr>
        <w:t>[_______________________]</w:t>
      </w:r>
    </w:p>
    <w:p w:rsidR="00352796" w:rsidRPr="00BF13F0" w:rsidRDefault="00352796" w:rsidP="00352796">
      <w:pPr>
        <w:spacing w:after="0" w:line="240" w:lineRule="auto"/>
        <w:rPr>
          <w:rFonts w:ascii="Arial" w:hAnsi="Arial" w:cs="Arial"/>
          <w:b/>
          <w:lang w:val="pt-PT"/>
        </w:rPr>
      </w:pPr>
      <w:r w:rsidRPr="00BF13F0">
        <w:rPr>
          <w:rFonts w:ascii="Arial" w:hAnsi="Arial" w:cs="Arial"/>
          <w:b/>
          <w:lang w:val="pt-PT"/>
        </w:rPr>
        <w:t>Representante Legal</w:t>
      </w:r>
    </w:p>
    <w:p w:rsidR="003F1BE3" w:rsidRPr="00BF13F0" w:rsidRDefault="003F1BE3" w:rsidP="00352796">
      <w:pPr>
        <w:spacing w:after="0" w:line="240" w:lineRule="auto"/>
        <w:rPr>
          <w:rFonts w:ascii="Arial" w:hAnsi="Arial" w:cs="Arial"/>
          <w:b/>
          <w:lang w:val="pt-PT"/>
        </w:rPr>
      </w:pPr>
      <w:r w:rsidRPr="00BF13F0">
        <w:rPr>
          <w:rFonts w:ascii="Arial" w:hAnsi="Arial" w:cs="Arial"/>
          <w:b/>
          <w:lang w:val="pt-PT"/>
        </w:rPr>
        <w:t xml:space="preserve">Celular: </w:t>
      </w:r>
    </w:p>
    <w:p w:rsidR="00B23E96" w:rsidRPr="00BF13F0" w:rsidRDefault="00B23E96">
      <w:pPr>
        <w:rPr>
          <w:rFonts w:ascii="Arial" w:hAnsi="Arial" w:cs="Arial"/>
        </w:rPr>
      </w:pPr>
    </w:p>
    <w:p w:rsidR="00BF13F0" w:rsidRDefault="00BF13F0" w:rsidP="00BF13F0">
      <w:pPr>
        <w:shd w:val="clear" w:color="auto" w:fill="FFFFFF"/>
        <w:spacing w:after="0" w:line="240" w:lineRule="auto"/>
        <w:jc w:val="both"/>
        <w:rPr>
          <w:rFonts w:ascii="Arial" w:eastAsia="Times New Roman" w:hAnsi="Arial" w:cs="Arial"/>
          <w:color w:val="000000"/>
          <w:kern w:val="0"/>
          <w:lang w:eastAsia="es-CO"/>
          <w14:ligatures w14:val="none"/>
        </w:rPr>
      </w:pPr>
    </w:p>
    <w:p w:rsidR="00BF13F0" w:rsidRPr="00BF13F0" w:rsidRDefault="00BF13F0" w:rsidP="00BF13F0">
      <w:pPr>
        <w:shd w:val="clear" w:color="auto" w:fill="FFFFFF"/>
        <w:spacing w:after="0" w:line="240" w:lineRule="auto"/>
        <w:jc w:val="both"/>
        <w:rPr>
          <w:rFonts w:ascii="Arial" w:eastAsia="Times New Roman" w:hAnsi="Arial" w:cs="Arial"/>
          <w:color w:val="000000"/>
          <w:kern w:val="0"/>
          <w:lang w:eastAsia="es-CO"/>
          <w14:ligatures w14:val="none"/>
        </w:rPr>
      </w:pPr>
      <w:r w:rsidRPr="00BF13F0">
        <w:rPr>
          <w:rFonts w:ascii="Arial" w:eastAsia="Times New Roman" w:hAnsi="Arial" w:cs="Arial"/>
          <w:color w:val="000000"/>
          <w:kern w:val="0"/>
          <w:lang w:eastAsia="es-CO"/>
          <w14:ligatures w14:val="none"/>
        </w:rPr>
        <w:t xml:space="preserve">Con la firma del Representante Legal este declara bajo la gravedad de juramento que: (i) la información reportada en esta comunicación relacionada con la exención de contribución del decreto 2860 de 2013 es correcta y verdadera, ii) Que ha sido suministrada  en  cumplimiento  de  la  legislación  vigente;  iii)  El  Representante  Legal  se  compromete  a  informar inmediatamente a </w:t>
      </w:r>
      <w:r>
        <w:rPr>
          <w:rFonts w:ascii="Arial" w:eastAsia="Times New Roman" w:hAnsi="Arial" w:cs="Arial"/>
          <w:color w:val="000000"/>
          <w:kern w:val="0"/>
          <w:lang w:eastAsia="es-CO"/>
          <w14:ligatures w14:val="none"/>
        </w:rPr>
        <w:t>ELECTROCAQUETÁ S.A. E.S.P.S</w:t>
      </w:r>
      <w:r w:rsidRPr="00BF13F0">
        <w:rPr>
          <w:rFonts w:ascii="Arial" w:eastAsia="Times New Roman" w:hAnsi="Arial" w:cs="Arial"/>
          <w:color w:val="000000"/>
          <w:kern w:val="0"/>
          <w:lang w:eastAsia="es-CO"/>
          <w14:ligatures w14:val="none"/>
        </w:rPr>
        <w:t>, cualquier cambio que se realice en la actividad económica principal, a actualizar el RUT y enviarlo a la Empresa; iv) El Representante Legal se compromete a suministrar la información que sea requerida por la Empresa para verificar lo que considere necesario a fin de dar cumplimiento a las o</w:t>
      </w:r>
      <w:r>
        <w:rPr>
          <w:rFonts w:ascii="Arial" w:eastAsia="Times New Roman" w:hAnsi="Arial" w:cs="Arial"/>
          <w:color w:val="000000"/>
          <w:kern w:val="0"/>
          <w:lang w:eastAsia="es-CO"/>
          <w14:ligatures w14:val="none"/>
        </w:rPr>
        <w:t>bligaciones establecidas en el D</w:t>
      </w:r>
      <w:r w:rsidRPr="00BF13F0">
        <w:rPr>
          <w:rFonts w:ascii="Arial" w:eastAsia="Times New Roman" w:hAnsi="Arial" w:cs="Arial"/>
          <w:color w:val="000000"/>
          <w:kern w:val="0"/>
          <w:lang w:eastAsia="es-CO"/>
          <w14:ligatures w14:val="none"/>
        </w:rPr>
        <w:t xml:space="preserve">ecreto mencionado. </w:t>
      </w:r>
    </w:p>
    <w:p w:rsidR="00BF13F0" w:rsidRPr="00BF13F0" w:rsidRDefault="00BF13F0" w:rsidP="00BF13F0">
      <w:pPr>
        <w:shd w:val="clear" w:color="auto" w:fill="FFFFFF"/>
        <w:spacing w:after="0" w:line="240" w:lineRule="auto"/>
        <w:jc w:val="both"/>
        <w:rPr>
          <w:rFonts w:ascii="Arial" w:eastAsia="Times New Roman" w:hAnsi="Arial" w:cs="Arial"/>
          <w:color w:val="000000"/>
          <w:kern w:val="0"/>
          <w:lang w:eastAsia="es-CO"/>
          <w14:ligatures w14:val="none"/>
        </w:rPr>
      </w:pPr>
      <w:r w:rsidRPr="00BF13F0">
        <w:rPr>
          <w:rFonts w:ascii="Arial" w:eastAsia="Times New Roman" w:hAnsi="Arial" w:cs="Arial"/>
          <w:color w:val="000000"/>
          <w:kern w:val="0"/>
          <w:lang w:eastAsia="es-CO"/>
          <w14:ligatures w14:val="none"/>
        </w:rPr>
        <w:t xml:space="preserve"> </w:t>
      </w:r>
    </w:p>
    <w:p w:rsidR="00BF13F0" w:rsidRPr="00BF13F0" w:rsidRDefault="00BF13F0" w:rsidP="00BF13F0">
      <w:pPr>
        <w:shd w:val="clear" w:color="auto" w:fill="FFFFFF"/>
        <w:spacing w:after="0" w:line="240" w:lineRule="auto"/>
        <w:jc w:val="both"/>
        <w:rPr>
          <w:rFonts w:ascii="Arial" w:eastAsia="Times New Roman" w:hAnsi="Arial" w:cs="Arial"/>
          <w:color w:val="000000"/>
          <w:kern w:val="0"/>
          <w:lang w:eastAsia="es-CO"/>
          <w14:ligatures w14:val="none"/>
        </w:rPr>
      </w:pPr>
      <w:r w:rsidRPr="00BF13F0">
        <w:rPr>
          <w:rFonts w:ascii="Arial" w:eastAsia="Times New Roman" w:hAnsi="Arial" w:cs="Arial"/>
          <w:color w:val="000000"/>
          <w:kern w:val="0"/>
          <w:lang w:eastAsia="es-CO"/>
          <w14:ligatures w14:val="none"/>
        </w:rPr>
        <w:t>Esta información tiene una validez de seis (6) meses</w:t>
      </w:r>
      <w:r w:rsidR="00437559">
        <w:rPr>
          <w:rFonts w:ascii="Arial" w:eastAsia="Times New Roman" w:hAnsi="Arial" w:cs="Arial"/>
          <w:color w:val="000000"/>
          <w:kern w:val="0"/>
          <w:lang w:eastAsia="es-CO"/>
          <w14:ligatures w14:val="none"/>
        </w:rPr>
        <w:t xml:space="preserve">, </w:t>
      </w:r>
      <w:r w:rsidR="00DA34FB">
        <w:rPr>
          <w:rFonts w:ascii="Arial" w:eastAsia="Times New Roman" w:hAnsi="Arial" w:cs="Arial"/>
          <w:color w:val="000000"/>
          <w:kern w:val="0"/>
          <w:lang w:eastAsia="es-CO"/>
          <w14:ligatures w14:val="none"/>
        </w:rPr>
        <w:t>contados</w:t>
      </w:r>
      <w:bookmarkStart w:id="0" w:name="_GoBack"/>
      <w:bookmarkEnd w:id="0"/>
      <w:r w:rsidR="00437559">
        <w:rPr>
          <w:rFonts w:ascii="Arial" w:eastAsia="Times New Roman" w:hAnsi="Arial" w:cs="Arial"/>
          <w:color w:val="000000"/>
          <w:kern w:val="0"/>
          <w:lang w:eastAsia="es-CO"/>
          <w14:ligatures w14:val="none"/>
        </w:rPr>
        <w:t xml:space="preserve"> a partir de la </w:t>
      </w:r>
      <w:r w:rsidR="00437559" w:rsidRPr="00437559">
        <w:rPr>
          <w:rFonts w:ascii="Arial" w:eastAsia="Times New Roman" w:hAnsi="Arial" w:cs="Arial"/>
          <w:b/>
          <w:color w:val="000000"/>
          <w:kern w:val="0"/>
          <w:lang w:eastAsia="es-CO"/>
          <w14:ligatures w14:val="none"/>
        </w:rPr>
        <w:t>fecha de generación del último RUT presentado</w:t>
      </w:r>
      <w:r w:rsidRPr="00BF13F0">
        <w:rPr>
          <w:rFonts w:ascii="Arial" w:eastAsia="Times New Roman" w:hAnsi="Arial" w:cs="Arial"/>
          <w:color w:val="000000"/>
          <w:kern w:val="0"/>
          <w:lang w:eastAsia="es-CO"/>
          <w14:ligatures w14:val="none"/>
        </w:rPr>
        <w:t>.  Decreto 2860,  Artículo 5, p</w:t>
      </w:r>
      <w:r>
        <w:rPr>
          <w:rFonts w:ascii="Arial" w:eastAsia="Times New Roman" w:hAnsi="Arial" w:cs="Arial"/>
          <w:color w:val="000000"/>
          <w:kern w:val="0"/>
          <w:lang w:eastAsia="es-CO"/>
          <w14:ligatures w14:val="none"/>
        </w:rPr>
        <w:t>arágrafo 2 "C</w:t>
      </w:r>
      <w:r w:rsidRPr="00BF13F0">
        <w:rPr>
          <w:rFonts w:ascii="Arial" w:eastAsia="Times New Roman" w:hAnsi="Arial" w:cs="Arial"/>
          <w:color w:val="000000"/>
          <w:kern w:val="0"/>
          <w:lang w:eastAsia="es-CO"/>
          <w14:ligatures w14:val="none"/>
        </w:rPr>
        <w:t>on el fin de determinar la continuidad en la aplicación de la exención, los usuarios deberán presentar cada seis meses ante la empresa prestadora del servicio, el RUT actualizado (…)"</w:t>
      </w:r>
    </w:p>
    <w:p w:rsidR="00BF13F0" w:rsidRPr="00BF13F0" w:rsidRDefault="00BF13F0">
      <w:pPr>
        <w:rPr>
          <w:rFonts w:ascii="Arial" w:hAnsi="Arial" w:cs="Arial"/>
        </w:rPr>
      </w:pPr>
    </w:p>
    <w:sectPr w:rsidR="00BF13F0" w:rsidRPr="00BF13F0" w:rsidSect="00DF0127">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32C91"/>
    <w:multiLevelType w:val="hybridMultilevel"/>
    <w:tmpl w:val="07CC8BF6"/>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3C64124"/>
    <w:multiLevelType w:val="multilevel"/>
    <w:tmpl w:val="8C3E897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8A68FE"/>
    <w:multiLevelType w:val="hybridMultilevel"/>
    <w:tmpl w:val="31B208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96"/>
    <w:rsid w:val="000D1BEB"/>
    <w:rsid w:val="001538DE"/>
    <w:rsid w:val="00352796"/>
    <w:rsid w:val="003F1BE3"/>
    <w:rsid w:val="00437559"/>
    <w:rsid w:val="00577C82"/>
    <w:rsid w:val="00986C9E"/>
    <w:rsid w:val="00B23E96"/>
    <w:rsid w:val="00BF13F0"/>
    <w:rsid w:val="00CF3592"/>
    <w:rsid w:val="00DA34FB"/>
    <w:rsid w:val="00DF0127"/>
    <w:rsid w:val="00EE46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5A8C7-1D1F-4115-BB62-4ADD092F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796"/>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2796"/>
    <w:pPr>
      <w:ind w:left="720"/>
      <w:contextualSpacing/>
    </w:pPr>
  </w:style>
  <w:style w:type="character" w:styleId="Hipervnculo">
    <w:name w:val="Hyperlink"/>
    <w:basedOn w:val="Fuentedeprrafopredeter"/>
    <w:uiPriority w:val="99"/>
    <w:unhideWhenUsed/>
    <w:rsid w:val="00352796"/>
    <w:rPr>
      <w:color w:val="0563C1" w:themeColor="hyperlink"/>
      <w:u w:val="single"/>
    </w:rPr>
  </w:style>
  <w:style w:type="paragraph" w:customStyle="1" w:styleId="western">
    <w:name w:val="western"/>
    <w:basedOn w:val="Normal"/>
    <w:rsid w:val="0035279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styleId="Tablaconcuadrcula">
    <w:name w:val="Table Grid"/>
    <w:basedOn w:val="Tablanormal"/>
    <w:uiPriority w:val="39"/>
    <w:rsid w:val="003527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Fuentedeprrafopredeter"/>
    <w:rsid w:val="00DF0127"/>
  </w:style>
  <w:style w:type="character" w:customStyle="1" w:styleId="ff6">
    <w:name w:val="ff6"/>
    <w:basedOn w:val="Fuentedeprrafopredeter"/>
    <w:rsid w:val="00DF0127"/>
  </w:style>
  <w:style w:type="character" w:customStyle="1" w:styleId="ls1">
    <w:name w:val="ls1"/>
    <w:basedOn w:val="Fuentedeprrafopredeter"/>
    <w:rsid w:val="00DF0127"/>
  </w:style>
  <w:style w:type="paragraph" w:styleId="NormalWeb">
    <w:name w:val="Normal (Web)"/>
    <w:basedOn w:val="Normal"/>
    <w:uiPriority w:val="99"/>
    <w:semiHidden/>
    <w:unhideWhenUsed/>
    <w:rsid w:val="00DF0127"/>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Textodeglobo">
    <w:name w:val="Balloon Text"/>
    <w:basedOn w:val="Normal"/>
    <w:link w:val="TextodegloboCar"/>
    <w:uiPriority w:val="99"/>
    <w:semiHidden/>
    <w:unhideWhenUsed/>
    <w:rsid w:val="00577C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7C82"/>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11981">
      <w:bodyDiv w:val="1"/>
      <w:marLeft w:val="0"/>
      <w:marRight w:val="0"/>
      <w:marTop w:val="0"/>
      <w:marBottom w:val="0"/>
      <w:divBdr>
        <w:top w:val="none" w:sz="0" w:space="0" w:color="auto"/>
        <w:left w:val="none" w:sz="0" w:space="0" w:color="auto"/>
        <w:bottom w:val="none" w:sz="0" w:space="0" w:color="auto"/>
        <w:right w:val="none" w:sz="0" w:space="0" w:color="auto"/>
      </w:divBdr>
    </w:div>
    <w:div w:id="635334383">
      <w:bodyDiv w:val="1"/>
      <w:marLeft w:val="0"/>
      <w:marRight w:val="0"/>
      <w:marTop w:val="0"/>
      <w:marBottom w:val="0"/>
      <w:divBdr>
        <w:top w:val="none" w:sz="0" w:space="0" w:color="auto"/>
        <w:left w:val="none" w:sz="0" w:space="0" w:color="auto"/>
        <w:bottom w:val="none" w:sz="0" w:space="0" w:color="auto"/>
        <w:right w:val="none" w:sz="0" w:space="0" w:color="auto"/>
      </w:divBdr>
    </w:div>
    <w:div w:id="12933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cionpublica.gov.co/eva/gestornormativo/norma.php?i=6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ncionpublica.gov.co/eva/gestornormativo/norma.php?i=41063" TargetMode="External"/><Relationship Id="rId5" Type="http://schemas.openxmlformats.org/officeDocument/2006/relationships/hyperlink" Target="mailto:tributos@florencia-caqueta.gov.c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937</Words>
  <Characters>5154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Mariluz Obando Floriano</dc:creator>
  <cp:keywords/>
  <dc:description/>
  <cp:lastModifiedBy>Luis Miguel Pacheco Bardales</cp:lastModifiedBy>
  <cp:revision>7</cp:revision>
  <cp:lastPrinted>2025-11-06T15:31:00Z</cp:lastPrinted>
  <dcterms:created xsi:type="dcterms:W3CDTF">2025-11-05T23:06:00Z</dcterms:created>
  <dcterms:modified xsi:type="dcterms:W3CDTF">2025-11-06T20:16:00Z</dcterms:modified>
</cp:coreProperties>
</file>